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both"/>
        <w:rPr>
          <w:rFonts w:hint="eastAsia" w:ascii="方正小标宋简体" w:hAnsi="方正小标宋简体" w:eastAsia="方正小标宋简体" w:cs="方正小标宋简体"/>
          <w:b/>
          <w:bCs w:val="0"/>
          <w:color w:val="000000"/>
          <w:kern w:val="0"/>
          <w:sz w:val="32"/>
          <w:szCs w:val="32"/>
          <w:lang w:val="en" w:eastAsia="zh-CN"/>
        </w:rPr>
      </w:pPr>
      <w:r>
        <w:rPr>
          <w:rFonts w:hint="eastAsia" w:ascii="方正小标宋简体" w:hAnsi="方正小标宋简体" w:eastAsia="方正小标宋简体" w:cs="方正小标宋简体"/>
          <w:b/>
          <w:bCs w:val="0"/>
          <w:color w:val="000000"/>
          <w:kern w:val="0"/>
          <w:sz w:val="32"/>
          <w:szCs w:val="32"/>
          <w:lang w:eastAsia="zh-CN"/>
        </w:rPr>
        <w:t>附件</w:t>
      </w:r>
      <w:r>
        <w:rPr>
          <w:rFonts w:hint="eastAsia" w:ascii="方正小标宋简体" w:hAnsi="方正小标宋简体" w:eastAsia="方正小标宋简体" w:cs="方正小标宋简体"/>
          <w:b/>
          <w:bCs w:val="0"/>
          <w:color w:val="000000"/>
          <w:kern w:val="0"/>
          <w:sz w:val="32"/>
          <w:szCs w:val="32"/>
          <w:lang w:val="en-US" w:eastAsia="zh-CN"/>
        </w:rPr>
        <w:t xml:space="preserve">6          </w:t>
      </w:r>
      <w:r>
        <w:rPr>
          <w:rFonts w:hint="eastAsia" w:ascii="方正小标宋简体" w:hAnsi="方正小标宋简体" w:eastAsia="方正小标宋简体" w:cs="方正小标宋简体"/>
          <w:b/>
          <w:bCs w:val="0"/>
          <w:color w:val="000000"/>
          <w:kern w:val="0"/>
          <w:sz w:val="32"/>
          <w:szCs w:val="32"/>
        </w:rPr>
        <w:t>绿色</w:t>
      </w:r>
      <w:r>
        <w:rPr>
          <w:rFonts w:hint="eastAsia" w:ascii="方正小标宋简体" w:hAnsi="方正小标宋简体" w:eastAsia="方正小标宋简体" w:cs="方正小标宋简体"/>
          <w:b/>
          <w:bCs w:val="0"/>
          <w:color w:val="000000"/>
          <w:kern w:val="0"/>
          <w:sz w:val="32"/>
          <w:szCs w:val="32"/>
          <w:lang w:eastAsia="zh-CN"/>
        </w:rPr>
        <w:t>工业</w:t>
      </w:r>
      <w:r>
        <w:rPr>
          <w:rFonts w:hint="eastAsia" w:ascii="方正小标宋简体" w:hAnsi="方正小标宋简体" w:eastAsia="方正小标宋简体" w:cs="方正小标宋简体"/>
          <w:b/>
          <w:bCs w:val="0"/>
          <w:color w:val="000000"/>
          <w:kern w:val="0"/>
          <w:sz w:val="32"/>
          <w:szCs w:val="32"/>
        </w:rPr>
        <w:t>园区</w:t>
      </w:r>
      <w:r>
        <w:rPr>
          <w:rFonts w:hint="eastAsia" w:ascii="方正小标宋简体" w:hAnsi="方正小标宋简体" w:eastAsia="方正小标宋简体" w:cs="方正小标宋简体"/>
          <w:b/>
          <w:bCs w:val="0"/>
          <w:color w:val="000000"/>
          <w:kern w:val="0"/>
          <w:sz w:val="32"/>
          <w:szCs w:val="32"/>
          <w:lang w:eastAsia="zh-CN"/>
        </w:rPr>
        <w:t>动态管理表</w:t>
      </w:r>
    </w:p>
    <w:tbl>
      <w:tblPr>
        <w:tblStyle w:val="4"/>
        <w:tblW w:w="4754" w:type="pct"/>
        <w:jc w:val="center"/>
        <w:tblLayout w:type="fixed"/>
        <w:tblCellMar>
          <w:top w:w="15" w:type="dxa"/>
          <w:left w:w="108" w:type="dxa"/>
          <w:bottom w:w="0" w:type="dxa"/>
          <w:right w:w="108" w:type="dxa"/>
        </w:tblCellMar>
      </w:tblPr>
      <w:tblGrid>
        <w:gridCol w:w="2154"/>
        <w:gridCol w:w="5"/>
        <w:gridCol w:w="2149"/>
        <w:gridCol w:w="2154"/>
        <w:gridCol w:w="2154"/>
      </w:tblGrid>
      <w:tr>
        <w:tblPrEx>
          <w:tblCellMar>
            <w:top w:w="15" w:type="dxa"/>
            <w:left w:w="108" w:type="dxa"/>
            <w:bottom w:w="0" w:type="dxa"/>
            <w:right w:w="108" w:type="dxa"/>
          </w:tblCellMar>
        </w:tblPrEx>
        <w:trPr>
          <w:trHeight w:val="624"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黑体" w:cs="Times New Roman"/>
                <w:b/>
                <w:bCs/>
                <w:color w:val="000000"/>
                <w:kern w:val="0"/>
                <w:sz w:val="24"/>
                <w:szCs w:val="24"/>
              </w:rPr>
            </w:pPr>
            <w:r>
              <w:rPr>
                <w:rFonts w:hint="default" w:ascii="Times New Roman" w:hAnsi="Times New Roman" w:eastAsia="黑体" w:cs="Times New Roman"/>
                <w:b/>
                <w:bCs/>
                <w:color w:val="000000"/>
                <w:kern w:val="0"/>
                <w:sz w:val="24"/>
                <w:szCs w:val="24"/>
                <w:lang w:eastAsia="zh-CN"/>
              </w:rPr>
              <w:t>一、</w:t>
            </w:r>
            <w:r>
              <w:rPr>
                <w:rFonts w:hint="default" w:ascii="Times New Roman" w:hAnsi="Times New Roman" w:eastAsia="黑体" w:cs="Times New Roman"/>
                <w:b/>
                <w:bCs/>
                <w:color w:val="000000"/>
                <w:kern w:val="0"/>
                <w:sz w:val="24"/>
                <w:szCs w:val="24"/>
              </w:rPr>
              <w:t>基本信息</w:t>
            </w:r>
          </w:p>
        </w:tc>
      </w:tr>
      <w:tr>
        <w:tblPrEx>
          <w:tblCellMar>
            <w:top w:w="15" w:type="dxa"/>
            <w:left w:w="108" w:type="dxa"/>
            <w:bottom w:w="0" w:type="dxa"/>
            <w:right w:w="108" w:type="dxa"/>
          </w:tblCellMar>
        </w:tblPrEx>
        <w:trPr>
          <w:trHeight w:val="624"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园区名称</w:t>
            </w:r>
          </w:p>
        </w:tc>
        <w:tc>
          <w:tcPr>
            <w:tcW w:w="3750"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p>
        </w:tc>
      </w:tr>
      <w:tr>
        <w:tblPrEx>
          <w:tblCellMar>
            <w:top w:w="15" w:type="dxa"/>
            <w:left w:w="108" w:type="dxa"/>
            <w:bottom w:w="0" w:type="dxa"/>
            <w:right w:w="108" w:type="dxa"/>
          </w:tblCellMar>
        </w:tblPrEx>
        <w:trPr>
          <w:trHeight w:val="624"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园区</w:t>
            </w:r>
            <w:r>
              <w:rPr>
                <w:rFonts w:hint="default" w:ascii="Times New Roman" w:hAnsi="Times New Roman" w:eastAsia="仿宋" w:cs="Times New Roman"/>
                <w:color w:val="000000"/>
                <w:kern w:val="0"/>
                <w:sz w:val="24"/>
                <w:szCs w:val="24"/>
              </w:rPr>
              <w:t>地址</w:t>
            </w:r>
          </w:p>
        </w:tc>
        <w:tc>
          <w:tcPr>
            <w:tcW w:w="3750"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p>
        </w:tc>
      </w:tr>
      <w:tr>
        <w:tblPrEx>
          <w:tblCellMar>
            <w:top w:w="15" w:type="dxa"/>
            <w:left w:w="108" w:type="dxa"/>
            <w:bottom w:w="0" w:type="dxa"/>
            <w:right w:w="108" w:type="dxa"/>
          </w:tblCellMar>
        </w:tblPrEx>
        <w:trPr>
          <w:trHeight w:val="624"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联系人</w:t>
            </w:r>
          </w:p>
        </w:tc>
        <w:tc>
          <w:tcPr>
            <w:tcW w:w="125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联系电话</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2"/>
              </w:rPr>
            </w:pPr>
          </w:p>
        </w:tc>
      </w:tr>
      <w:tr>
        <w:tblPrEx>
          <w:tblCellMar>
            <w:top w:w="15" w:type="dxa"/>
            <w:left w:w="108" w:type="dxa"/>
            <w:bottom w:w="0" w:type="dxa"/>
            <w:right w:w="108" w:type="dxa"/>
          </w:tblCellMar>
        </w:tblPrEx>
        <w:trPr>
          <w:trHeight w:val="624" w:hRule="atLeast"/>
          <w:jc w:val="center"/>
        </w:trPr>
        <w:tc>
          <w:tcPr>
            <w:tcW w:w="12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right="0" w:rightChars="0" w:firstLine="0" w:firstLineChars="0"/>
              <w:jc w:val="center"/>
              <w:rPr>
                <w:rFonts w:hint="default" w:ascii="Times New Roman" w:hAnsi="Times New Roman" w:eastAsia="黑体" w:cs="Times New Roman"/>
                <w:b/>
                <w:bCs/>
                <w:color w:val="000000"/>
                <w:kern w:val="0"/>
                <w:sz w:val="24"/>
                <w:szCs w:val="24"/>
                <w:lang w:eastAsia="zh-CN"/>
              </w:rPr>
            </w:pPr>
            <w:r>
              <w:rPr>
                <w:rFonts w:hint="eastAsia" w:ascii="仿宋_GB2312" w:hAnsi="仿宋_GB2312" w:eastAsia="仿宋_GB2312" w:cs="仿宋_GB2312"/>
                <w:sz w:val="24"/>
                <w:szCs w:val="24"/>
                <w:lang w:val="en-US" w:eastAsia="zh-CN"/>
              </w:rPr>
              <w:t>更名情况（如有）</w:t>
            </w:r>
          </w:p>
        </w:tc>
        <w:tc>
          <w:tcPr>
            <w:tcW w:w="374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由</w:t>
            </w:r>
            <w:r>
              <w:rPr>
                <w:rFonts w:hint="eastAsia" w:ascii="仿宋_GB2312" w:hAnsi="仿宋_GB2312" w:eastAsia="仿宋_GB2312" w:cs="仿宋_GB2312"/>
                <w:sz w:val="24"/>
                <w:szCs w:val="24"/>
                <w:u w:val="single"/>
                <w:lang w:val="en-US" w:eastAsia="zh-CN"/>
              </w:rPr>
              <w:t>XXXX</w:t>
            </w:r>
            <w:r>
              <w:rPr>
                <w:rFonts w:hint="eastAsia" w:ascii="仿宋_GB2312" w:hAnsi="仿宋_GB2312" w:eastAsia="仿宋_GB2312" w:cs="仿宋_GB2312"/>
                <w:sz w:val="24"/>
                <w:szCs w:val="24"/>
                <w:u w:val="none"/>
                <w:lang w:val="en-US" w:eastAsia="zh-CN"/>
              </w:rPr>
              <w:t>开发区</w:t>
            </w:r>
            <w:r>
              <w:rPr>
                <w:rFonts w:hint="eastAsia" w:ascii="仿宋_GB2312" w:hAnsi="仿宋_GB2312" w:eastAsia="仿宋_GB2312" w:cs="仿宋_GB2312"/>
                <w:sz w:val="24"/>
                <w:szCs w:val="24"/>
                <w:lang w:val="en-US" w:eastAsia="zh-CN"/>
              </w:rPr>
              <w:t>变更为</w:t>
            </w:r>
            <w:r>
              <w:rPr>
                <w:rFonts w:hint="eastAsia" w:ascii="仿宋_GB2312" w:hAnsi="仿宋_GB2312" w:eastAsia="仿宋_GB2312" w:cs="仿宋_GB2312"/>
                <w:sz w:val="24"/>
                <w:szCs w:val="24"/>
                <w:u w:val="single"/>
                <w:lang w:val="en-US" w:eastAsia="zh-CN"/>
              </w:rPr>
              <w:t>XXXX</w:t>
            </w:r>
            <w:r>
              <w:rPr>
                <w:rFonts w:hint="eastAsia" w:ascii="仿宋_GB2312" w:hAnsi="仿宋_GB2312" w:eastAsia="仿宋_GB2312" w:cs="仿宋_GB2312"/>
                <w:sz w:val="24"/>
                <w:szCs w:val="24"/>
                <w:u w:val="none"/>
                <w:lang w:val="en-US" w:eastAsia="zh-CN"/>
              </w:rPr>
              <w:t>开发区（并注明更名时间）</w:t>
            </w:r>
            <w:bookmarkStart w:id="0" w:name="_GoBack"/>
            <w:bookmarkEnd w:id="0"/>
          </w:p>
        </w:tc>
      </w:tr>
      <w:tr>
        <w:tblPrEx>
          <w:tblCellMar>
            <w:top w:w="15" w:type="dxa"/>
            <w:left w:w="108" w:type="dxa"/>
            <w:bottom w:w="0" w:type="dxa"/>
            <w:right w:w="108" w:type="dxa"/>
          </w:tblCellMar>
        </w:tblPrEx>
        <w:trPr>
          <w:trHeight w:val="624"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2"/>
              </w:rPr>
            </w:pPr>
            <w:r>
              <w:rPr>
                <w:rFonts w:hint="default" w:ascii="Times New Roman" w:hAnsi="Times New Roman" w:eastAsia="黑体" w:cs="Times New Roman"/>
                <w:b/>
                <w:bCs/>
                <w:color w:val="000000"/>
                <w:kern w:val="0"/>
                <w:sz w:val="24"/>
                <w:szCs w:val="24"/>
                <w:lang w:eastAsia="zh-CN"/>
              </w:rPr>
              <w:t>二、合规性信息（存在合规性信息所述情况的请提供说明）</w:t>
            </w:r>
          </w:p>
        </w:tc>
      </w:tr>
      <w:tr>
        <w:tblPrEx>
          <w:tblCellMar>
            <w:top w:w="15" w:type="dxa"/>
            <w:left w:w="108" w:type="dxa"/>
            <w:bottom w:w="0" w:type="dxa"/>
            <w:right w:w="108" w:type="dxa"/>
          </w:tblCellMar>
        </w:tblPrEx>
        <w:trPr>
          <w:trHeight w:val="624"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sz w:val="24"/>
                <w:szCs w:val="24"/>
                <w:lang w:val="en-US" w:eastAsia="zh-CN"/>
              </w:rPr>
            </w:pPr>
            <w:r>
              <w:rPr>
                <w:rFonts w:hint="eastAsia" w:ascii="Times New Roman" w:hAnsi="Times New Roman" w:eastAsia="仿宋" w:cs="Times New Roman"/>
                <w:b/>
                <w:bCs/>
                <w:color w:val="000000"/>
                <w:kern w:val="0"/>
                <w:sz w:val="24"/>
                <w:szCs w:val="24"/>
                <w:lang w:eastAsia="zh-CN"/>
              </w:rPr>
              <w:t>（</w:t>
            </w:r>
            <w:r>
              <w:rPr>
                <w:rFonts w:hint="eastAsia" w:ascii="Times New Roman" w:hAnsi="Times New Roman" w:eastAsia="仿宋" w:cs="Times New Roman"/>
                <w:b/>
                <w:bCs/>
                <w:color w:val="000000"/>
                <w:kern w:val="0"/>
                <w:sz w:val="24"/>
                <w:szCs w:val="24"/>
                <w:lang w:val="en-US" w:eastAsia="zh-CN"/>
              </w:rPr>
              <w:t>一</w:t>
            </w:r>
            <w:r>
              <w:rPr>
                <w:rFonts w:hint="eastAsia" w:ascii="Times New Roman" w:hAnsi="Times New Roman" w:eastAsia="仿宋" w:cs="Times New Roman"/>
                <w:b/>
                <w:bCs/>
                <w:color w:val="000000"/>
                <w:kern w:val="0"/>
                <w:sz w:val="24"/>
                <w:szCs w:val="24"/>
                <w:lang w:eastAsia="zh-CN"/>
              </w:rPr>
              <w:t>）</w:t>
            </w:r>
            <w:r>
              <w:rPr>
                <w:rFonts w:hint="eastAsia" w:ascii="Times New Roman" w:hAnsi="Times New Roman" w:eastAsia="仿宋" w:cs="Times New Roman"/>
                <w:b/>
                <w:bCs/>
                <w:color w:val="000000"/>
                <w:kern w:val="0"/>
                <w:sz w:val="24"/>
                <w:szCs w:val="24"/>
                <w:lang w:val="en-US" w:eastAsia="zh-CN"/>
              </w:rPr>
              <w:t>工业园区</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1.以产品制造为主要功能，工业增加值占园区生产总值比重超过50%。</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2"/>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2.化工园区通过省级人民政府或其授权机构认定。</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sz w:val="24"/>
                <w:szCs w:val="24"/>
                <w:lang w:eastAsia="zh-CN"/>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p>
            <w:pPr>
              <w:widowControl/>
              <w:jc w:val="center"/>
              <w:rPr>
                <w:rFonts w:hint="default" w:ascii="Times New Roman" w:hAnsi="Times New Roman" w:eastAsia="仿宋" w:cs="Times New Roman"/>
                <w:sz w:val="24"/>
                <w:szCs w:val="24"/>
                <w:lang w:val="en-US" w:eastAsia="zh-CN"/>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eastAsia" w:ascii="Times New Roman" w:hAnsi="Times New Roman" w:eastAsia="仿宋" w:cs="Times New Roman"/>
                <w:sz w:val="24"/>
                <w:szCs w:val="24"/>
                <w:lang w:val="en-US" w:eastAsia="zh-CN"/>
              </w:rPr>
              <w:t>非化工园区</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3.近三年，未发生重大及以上生产安全事故、质量事故、突发环境事件。</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4.完成国家或地方政府下达的节能减排指标、碳排放控制指标。</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5.环境质量达到国家或地方行政主管部门规定的环境功能区环境质量标准。</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6.各类重点污染物排放总量均不超过国家或地方行政主管部门的总量控制要求。</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7.明确履行绿色发展工作职责的机构，且工作人员不少于2名。</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8.编制并落实工业园区绿色发展规划，以及节能、节水、资源综合利用、碳排放管理等制度。</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9.建立绿色信息发布平台，定期发布园区建设和改造、碳排放、主导产业清洁生产（节材、节水、节能、环保等）、废弃物资源化利用技术等信息。</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CellMar>
            <w:top w:w="15" w:type="dxa"/>
            <w:left w:w="108" w:type="dxa"/>
            <w:bottom w:w="0" w:type="dxa"/>
            <w:right w:w="108" w:type="dxa"/>
          </w:tblCellMar>
        </w:tblPrEx>
        <w:trPr>
          <w:trHeight w:val="624" w:hRule="atLeast"/>
          <w:jc w:val="center"/>
        </w:trPr>
        <w:tc>
          <w:tcPr>
            <w:tcW w:w="37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10.推动园区内企业充分利用余压余热余冷、再生资源。</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bl>
    <w:p>
      <w:pPr>
        <w:widowControl/>
        <w:jc w:val="left"/>
        <w:rPr>
          <w:rFonts w:hint="eastAsia" w:ascii="Times New Roman" w:hAnsi="Times New Roman" w:eastAsia="仿宋" w:cs="Times New Roman"/>
          <w:b/>
          <w:bCs/>
          <w:color w:val="000000"/>
          <w:kern w:val="0"/>
          <w:sz w:val="24"/>
          <w:szCs w:val="24"/>
          <w:lang w:eastAsia="zh-CN"/>
        </w:rPr>
      </w:pPr>
      <w:r>
        <w:rPr>
          <w:rFonts w:hint="eastAsia" w:ascii="Times New Roman" w:hAnsi="Times New Roman" w:eastAsia="仿宋" w:cs="Times New Roman"/>
          <w:b/>
          <w:bCs/>
          <w:color w:val="000000"/>
          <w:kern w:val="0"/>
          <w:sz w:val="24"/>
          <w:szCs w:val="24"/>
          <w:lang w:eastAsia="zh-CN"/>
        </w:rPr>
        <w:br w:type="page"/>
      </w:r>
    </w:p>
    <w:tbl>
      <w:tblPr>
        <w:tblStyle w:val="4"/>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0" w:type="dxa"/>
          <w:right w:w="108" w:type="dxa"/>
        </w:tblCellMar>
      </w:tblPr>
      <w:tblGrid>
        <w:gridCol w:w="907"/>
        <w:gridCol w:w="624"/>
        <w:gridCol w:w="3741"/>
        <w:gridCol w:w="1167"/>
        <w:gridCol w:w="21"/>
        <w:gridCol w:w="2152"/>
        <w:gridCol w:w="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1"/>
          <w:wAfter w:w="1" w:type="dxa"/>
          <w:trHeight w:val="624" w:hRule="atLeast"/>
          <w:jc w:val="center"/>
        </w:trPr>
        <w:tc>
          <w:tcPr>
            <w:tcW w:w="4999" w:type="pct"/>
            <w:gridSpan w:val="7"/>
            <w:shd w:val="clear" w:color="auto" w:fill="auto"/>
            <w:noWrap/>
            <w:vAlign w:val="center"/>
          </w:tcPr>
          <w:p>
            <w:pPr>
              <w:widowControl/>
              <w:jc w:val="left"/>
              <w:rPr>
                <w:rFonts w:hint="default" w:ascii="Times New Roman" w:hAnsi="Times New Roman" w:cs="Times New Roman"/>
                <w:sz w:val="24"/>
                <w:szCs w:val="24"/>
                <w:lang w:val="en-US"/>
              </w:rPr>
            </w:pPr>
            <w:r>
              <w:rPr>
                <w:rFonts w:hint="eastAsia" w:ascii="Times New Roman" w:hAnsi="Times New Roman" w:eastAsia="仿宋" w:cs="Times New Roman"/>
                <w:b/>
                <w:bCs/>
                <w:color w:val="000000"/>
                <w:kern w:val="0"/>
                <w:sz w:val="24"/>
                <w:szCs w:val="24"/>
                <w:lang w:eastAsia="zh-CN"/>
              </w:rPr>
              <w:t>（</w:t>
            </w:r>
            <w:r>
              <w:rPr>
                <w:rFonts w:hint="eastAsia" w:ascii="Times New Roman" w:hAnsi="Times New Roman" w:eastAsia="仿宋" w:cs="Times New Roman"/>
                <w:b/>
                <w:bCs/>
                <w:color w:val="000000"/>
                <w:kern w:val="0"/>
                <w:sz w:val="24"/>
                <w:szCs w:val="24"/>
                <w:lang w:val="en-US" w:eastAsia="zh-CN"/>
              </w:rPr>
              <w:t>二</w:t>
            </w:r>
            <w:r>
              <w:rPr>
                <w:rFonts w:hint="eastAsia" w:ascii="Times New Roman" w:hAnsi="Times New Roman" w:eastAsia="仿宋" w:cs="Times New Roman"/>
                <w:b/>
                <w:bCs/>
                <w:color w:val="000000"/>
                <w:kern w:val="0"/>
                <w:sz w:val="24"/>
                <w:szCs w:val="24"/>
                <w:lang w:eastAsia="zh-CN"/>
              </w:rPr>
              <w:t>）</w:t>
            </w:r>
            <w:r>
              <w:rPr>
                <w:rFonts w:hint="eastAsia" w:ascii="Times New Roman" w:hAnsi="Times New Roman" w:eastAsia="仿宋" w:cs="Times New Roman"/>
                <w:b/>
                <w:bCs/>
                <w:color w:val="000000"/>
                <w:kern w:val="0"/>
                <w:sz w:val="24"/>
                <w:szCs w:val="24"/>
                <w:lang w:val="en-US" w:eastAsia="zh-CN"/>
              </w:rPr>
              <w:t>园区内企业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1"/>
          <w:wAfter w:w="1" w:type="dxa"/>
          <w:trHeight w:val="624" w:hRule="atLeast"/>
          <w:jc w:val="center"/>
        </w:trPr>
        <w:tc>
          <w:tcPr>
            <w:tcW w:w="3749" w:type="pct"/>
            <w:gridSpan w:val="5"/>
            <w:shd w:val="clear" w:color="auto" w:fill="auto"/>
            <w:noWrap/>
            <w:vAlign w:val="center"/>
          </w:tcPr>
          <w:p>
            <w:pPr>
              <w:widowControl/>
              <w:jc w:val="left"/>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1.</w:t>
            </w:r>
            <w:r>
              <w:rPr>
                <w:rFonts w:hint="default" w:ascii="Times New Roman" w:hAnsi="Times New Roman" w:eastAsia="仿宋" w:cs="Times New Roman"/>
                <w:color w:val="000000"/>
                <w:kern w:val="0"/>
                <w:sz w:val="24"/>
                <w:szCs w:val="24"/>
              </w:rPr>
              <w:t>近三年，未发生重大及以上生产安全事故、质量事故、突发环境事件。</w:t>
            </w:r>
          </w:p>
        </w:tc>
        <w:tc>
          <w:tcPr>
            <w:tcW w:w="1250" w:type="pct"/>
            <w:gridSpan w:val="2"/>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1"/>
          <w:wAfter w:w="1" w:type="dxa"/>
          <w:trHeight w:val="624" w:hRule="atLeast"/>
          <w:jc w:val="center"/>
        </w:trPr>
        <w:tc>
          <w:tcPr>
            <w:tcW w:w="3749" w:type="pct"/>
            <w:gridSpan w:val="5"/>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2.主要污染物及特征污染物稳定达到国家和地方相应的污染物排放标准限值。</w:t>
            </w:r>
          </w:p>
        </w:tc>
        <w:tc>
          <w:tcPr>
            <w:tcW w:w="1250" w:type="pct"/>
            <w:gridSpan w:val="2"/>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1"/>
          <w:wAfter w:w="1" w:type="dxa"/>
          <w:trHeight w:val="624" w:hRule="atLeast"/>
          <w:jc w:val="center"/>
        </w:trPr>
        <w:tc>
          <w:tcPr>
            <w:tcW w:w="3749" w:type="pct"/>
            <w:gridSpan w:val="5"/>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3.未使用或生产列入《产业结构调整指导目录》淘汰类的落后生产工艺技术、装备及产品。</w:t>
            </w:r>
          </w:p>
        </w:tc>
        <w:tc>
          <w:tcPr>
            <w:tcW w:w="1250" w:type="pct"/>
            <w:gridSpan w:val="2"/>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1"/>
          <w:wAfter w:w="1" w:type="dxa"/>
          <w:trHeight w:val="624" w:hRule="atLeast"/>
          <w:jc w:val="center"/>
        </w:trPr>
        <w:tc>
          <w:tcPr>
            <w:tcW w:w="3749" w:type="pct"/>
            <w:gridSpan w:val="5"/>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4.废水达到集中处理要求后应进入安装有自动在线监控装置的污水集中处理设施（园区内或园区外）。</w:t>
            </w:r>
          </w:p>
        </w:tc>
        <w:tc>
          <w:tcPr>
            <w:tcW w:w="1250" w:type="pct"/>
            <w:gridSpan w:val="2"/>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1"/>
          <w:wAfter w:w="1" w:type="dxa"/>
          <w:trHeight w:val="624" w:hRule="atLeast"/>
          <w:jc w:val="center"/>
        </w:trPr>
        <w:tc>
          <w:tcPr>
            <w:tcW w:w="3749" w:type="pct"/>
            <w:gridSpan w:val="5"/>
            <w:shd w:val="clear" w:color="auto" w:fill="auto"/>
            <w:noWrap/>
            <w:vAlign w:val="center"/>
          </w:tcPr>
          <w:p>
            <w:pPr>
              <w:widowControl/>
              <w:jc w:val="left"/>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5.产生的固体废物全部妥善处置、综合利用或安全贮存。</w:t>
            </w:r>
          </w:p>
        </w:tc>
        <w:tc>
          <w:tcPr>
            <w:tcW w:w="1250" w:type="pct"/>
            <w:gridSpan w:val="2"/>
            <w:shd w:val="clear" w:color="auto" w:fill="auto"/>
            <w:noWrap/>
            <w:vAlign w:val="center"/>
          </w:tcPr>
          <w:p>
            <w:pPr>
              <w:widowControl/>
              <w:jc w:val="center"/>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1"/>
          <w:wAfter w:w="1" w:type="dxa"/>
          <w:trHeight w:val="624" w:hRule="atLeast"/>
          <w:jc w:val="center"/>
        </w:trPr>
        <w:tc>
          <w:tcPr>
            <w:tcW w:w="4999" w:type="pct"/>
            <w:gridSpan w:val="7"/>
            <w:shd w:val="clear" w:color="auto" w:fill="auto"/>
            <w:noWrap/>
            <w:vAlign w:val="center"/>
          </w:tcPr>
          <w:p>
            <w:pPr>
              <w:widowControl/>
              <w:jc w:val="left"/>
              <w:rPr>
                <w:rFonts w:hint="default" w:ascii="Times New Roman" w:hAnsi="Times New Roman" w:eastAsia="仿宋" w:cs="Times New Roman"/>
                <w:b/>
                <w:bCs/>
                <w:color w:val="000000"/>
                <w:kern w:val="0"/>
                <w:sz w:val="24"/>
                <w:szCs w:val="24"/>
              </w:rPr>
            </w:pPr>
            <w:r>
              <w:rPr>
                <w:rFonts w:hint="default" w:ascii="Times New Roman" w:hAnsi="Times New Roman" w:eastAsia="黑体" w:cs="Times New Roman"/>
                <w:b/>
                <w:bCs/>
                <w:color w:val="000000"/>
                <w:kern w:val="0"/>
                <w:sz w:val="24"/>
                <w:szCs w:val="24"/>
                <w:lang w:eastAsia="zh-CN"/>
              </w:rPr>
              <w:t>三、年度绿色制造水平指标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tblHeader/>
          <w:jc w:val="center"/>
        </w:trPr>
        <w:tc>
          <w:tcPr>
            <w:tcW w:w="526"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 w:cs="Times New Roman"/>
                <w:b/>
                <w:color w:val="000000"/>
                <w:spacing w:val="0"/>
                <w:w w:val="100"/>
                <w:position w:val="0"/>
                <w:sz w:val="24"/>
                <w:szCs w:val="24"/>
                <w:shd w:val="clear" w:color="auto" w:fill="auto"/>
                <w:lang w:eastAsia="zh-CN"/>
              </w:rPr>
            </w:pPr>
            <w:r>
              <w:rPr>
                <w:rFonts w:hint="default" w:ascii="Times New Roman" w:hAnsi="Times New Roman" w:eastAsia="仿宋" w:cs="Times New Roman"/>
                <w:b/>
                <w:color w:val="000000"/>
                <w:spacing w:val="0"/>
                <w:w w:val="100"/>
                <w:position w:val="0"/>
                <w:sz w:val="24"/>
                <w:szCs w:val="24"/>
                <w:shd w:val="clear" w:color="auto" w:fill="auto"/>
                <w:lang w:eastAsia="zh-CN"/>
              </w:rPr>
              <w:t>一级</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 w:cs="Times New Roman"/>
                <w:b/>
                <w:color w:val="000000"/>
                <w:spacing w:val="0"/>
                <w:w w:val="100"/>
                <w:position w:val="0"/>
                <w:sz w:val="24"/>
                <w:szCs w:val="24"/>
                <w:u w:val="none"/>
                <w:shd w:val="clear" w:color="auto" w:fill="auto"/>
                <w:lang w:val="zh-CN" w:eastAsia="zh-CN" w:bidi="zh-CN"/>
              </w:rPr>
            </w:pPr>
            <w:r>
              <w:rPr>
                <w:rFonts w:hint="default" w:ascii="Times New Roman" w:hAnsi="Times New Roman" w:eastAsia="仿宋" w:cs="Times New Roman"/>
                <w:b/>
                <w:color w:val="000000"/>
                <w:spacing w:val="0"/>
                <w:w w:val="100"/>
                <w:position w:val="0"/>
                <w:sz w:val="24"/>
                <w:szCs w:val="24"/>
                <w:shd w:val="clear" w:color="auto" w:fill="auto"/>
                <w:lang w:eastAsia="zh-CN"/>
              </w:rPr>
              <w:t>指标</w:t>
            </w: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 w:cs="Times New Roman"/>
                <w:b/>
                <w:color w:val="000000"/>
                <w:spacing w:val="0"/>
                <w:w w:val="100"/>
                <w:position w:val="0"/>
                <w:sz w:val="24"/>
                <w:szCs w:val="24"/>
                <w:u w:val="none"/>
                <w:shd w:val="clear" w:color="auto" w:fill="auto"/>
                <w:lang w:val="en-US" w:eastAsia="zh-CN" w:bidi="zh-CN"/>
              </w:rPr>
            </w:pPr>
            <w:r>
              <w:rPr>
                <w:rFonts w:hint="default" w:ascii="Times New Roman" w:hAnsi="Times New Roman" w:eastAsia="仿宋" w:cs="Times New Roman"/>
                <w:b/>
                <w:color w:val="000000"/>
                <w:spacing w:val="0"/>
                <w:w w:val="100"/>
                <w:position w:val="0"/>
                <w:sz w:val="24"/>
                <w:szCs w:val="24"/>
                <w:shd w:val="clear" w:color="auto" w:fill="auto"/>
                <w:lang w:val="en-US" w:eastAsia="zh-CN"/>
              </w:rPr>
              <w:t>序</w:t>
            </w:r>
            <w:r>
              <w:rPr>
                <w:rFonts w:hint="default" w:ascii="Times New Roman" w:hAnsi="Times New Roman" w:eastAsia="仿宋" w:cs="Times New Roman"/>
                <w:b/>
                <w:color w:val="000000"/>
                <w:spacing w:val="0"/>
                <w:w w:val="100"/>
                <w:position w:val="0"/>
                <w:sz w:val="24"/>
                <w:szCs w:val="24"/>
                <w:shd w:val="clear" w:color="auto" w:fill="auto"/>
                <w:lang w:eastAsia="zh-CN"/>
              </w:rPr>
              <w:t>号</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 w:cs="Times New Roman"/>
                <w:b/>
                <w:color w:val="000000"/>
                <w:spacing w:val="0"/>
                <w:w w:val="100"/>
                <w:position w:val="0"/>
                <w:sz w:val="24"/>
                <w:szCs w:val="24"/>
                <w:u w:val="none"/>
                <w:shd w:val="clear" w:color="auto" w:fill="auto"/>
                <w:lang w:val="zh-CN" w:eastAsia="zh-CN" w:bidi="zh-CN"/>
              </w:rPr>
            </w:pPr>
            <w:r>
              <w:rPr>
                <w:rFonts w:hint="default" w:ascii="Times New Roman" w:hAnsi="Times New Roman" w:eastAsia="仿宋" w:cs="Times New Roman"/>
                <w:b/>
                <w:color w:val="000000"/>
                <w:spacing w:val="0"/>
                <w:w w:val="100"/>
                <w:position w:val="0"/>
                <w:sz w:val="24"/>
                <w:szCs w:val="24"/>
                <w:shd w:val="clear" w:color="auto" w:fill="auto"/>
                <w:lang w:eastAsia="zh-CN"/>
              </w:rPr>
              <w:t>二级指标</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 w:cs="Times New Roman"/>
                <w:b/>
                <w:color w:val="000000"/>
                <w:spacing w:val="0"/>
                <w:w w:val="100"/>
                <w:position w:val="0"/>
                <w:sz w:val="24"/>
                <w:szCs w:val="24"/>
                <w:u w:val="none"/>
                <w:shd w:val="clear" w:color="auto" w:fill="auto"/>
                <w:lang w:val="en-US" w:eastAsia="zh-CN" w:bidi="zh-CN"/>
              </w:rPr>
            </w:pPr>
            <w:r>
              <w:rPr>
                <w:rFonts w:hint="default" w:ascii="Times New Roman" w:hAnsi="Times New Roman" w:eastAsia="仿宋" w:cs="Times New Roman"/>
                <w:b/>
                <w:sz w:val="24"/>
                <w:szCs w:val="24"/>
                <w:lang w:val="en-US" w:eastAsia="zh-CN"/>
              </w:rPr>
              <w:t>指标单位</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 w:cs="Times New Roman"/>
                <w:b/>
                <w:color w:val="000000"/>
                <w:spacing w:val="0"/>
                <w:w w:val="100"/>
                <w:position w:val="0"/>
                <w:sz w:val="24"/>
                <w:szCs w:val="24"/>
                <w:u w:val="none"/>
                <w:shd w:val="clear" w:color="auto" w:fill="auto"/>
                <w:lang w:val="en-US" w:eastAsia="zh-CN" w:bidi="zh-CN"/>
              </w:rPr>
            </w:pPr>
            <w:r>
              <w:rPr>
                <w:rFonts w:hint="default" w:ascii="Times New Roman" w:hAnsi="Times New Roman" w:eastAsia="仿宋" w:cs="Times New Roman"/>
                <w:b/>
                <w:color w:val="000000"/>
                <w:spacing w:val="0"/>
                <w:w w:val="100"/>
                <w:position w:val="0"/>
                <w:sz w:val="24"/>
                <w:szCs w:val="24"/>
                <w:shd w:val="clear" w:color="auto" w:fill="auto"/>
                <w:lang w:val="en-US" w:eastAsia="zh-CN"/>
              </w:rPr>
              <w:t>2025年数值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color w:val="000000"/>
                <w:spacing w:val="0"/>
                <w:w w:val="100"/>
                <w:position w:val="0"/>
                <w:sz w:val="24"/>
                <w:szCs w:val="24"/>
                <w:shd w:val="clear" w:color="auto" w:fill="auto"/>
              </w:rPr>
            </w:pPr>
            <w:r>
              <w:rPr>
                <w:rFonts w:hint="default" w:ascii="Times New Roman" w:hAnsi="Times New Roman" w:eastAsia="仿宋" w:cs="Times New Roman"/>
                <w:color w:val="000000"/>
                <w:spacing w:val="0"/>
                <w:w w:val="100"/>
                <w:position w:val="0"/>
                <w:sz w:val="24"/>
                <w:szCs w:val="24"/>
                <w:shd w:val="clear" w:color="auto" w:fill="auto"/>
              </w:rPr>
              <w:t>产业</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发展</w:t>
            </w: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近三年工业总产值年均增长率</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2</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省以上绿色工厂总产值占园区工业总产值比例</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3</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高新技术企业工业总产值占园区工业总产值比例</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color w:val="000000"/>
                <w:spacing w:val="0"/>
                <w:w w:val="100"/>
                <w:position w:val="0"/>
                <w:sz w:val="24"/>
                <w:szCs w:val="24"/>
                <w:shd w:val="clear" w:color="auto" w:fill="auto"/>
              </w:rPr>
            </w:pPr>
            <w:r>
              <w:rPr>
                <w:rFonts w:hint="default" w:ascii="Times New Roman" w:hAnsi="Times New Roman" w:eastAsia="仿宋" w:cs="Times New Roman"/>
                <w:color w:val="000000"/>
                <w:spacing w:val="0"/>
                <w:w w:val="100"/>
                <w:position w:val="0"/>
                <w:sz w:val="24"/>
                <w:szCs w:val="24"/>
                <w:shd w:val="clear" w:color="auto" w:fill="auto"/>
              </w:rPr>
              <w:t>能源</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利用</w:t>
            </w: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4</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能源产出率</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317" w:lineRule="exact"/>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万元</w:t>
            </w:r>
            <w:r>
              <w:rPr>
                <w:rFonts w:hint="default" w:ascii="Times New Roman" w:hAnsi="Times New Roman" w:eastAsia="仿宋" w:cs="Times New Roman"/>
                <w:color w:val="000000"/>
                <w:spacing w:val="0"/>
                <w:w w:val="100"/>
                <w:position w:val="0"/>
                <w:sz w:val="24"/>
                <w:szCs w:val="24"/>
                <w:shd w:val="clear" w:color="auto" w:fill="auto"/>
                <w:lang w:val="en-US" w:eastAsia="en-US" w:bidi="en-US"/>
              </w:rPr>
              <w:t>/tce</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5</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可再生能源利用率</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6</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单位产品能源消耗达到2级以上企业综合能源消耗占比</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color w:val="000000"/>
                <w:spacing w:val="0"/>
                <w:w w:val="100"/>
                <w:position w:val="0"/>
                <w:sz w:val="24"/>
                <w:szCs w:val="24"/>
                <w:shd w:val="clear" w:color="auto" w:fill="auto"/>
              </w:rPr>
            </w:pPr>
            <w:r>
              <w:rPr>
                <w:rFonts w:hint="default" w:ascii="Times New Roman" w:hAnsi="Times New Roman" w:eastAsia="仿宋" w:cs="Times New Roman"/>
                <w:color w:val="000000"/>
                <w:spacing w:val="0"/>
                <w:w w:val="100"/>
                <w:position w:val="0"/>
                <w:sz w:val="24"/>
                <w:szCs w:val="24"/>
                <w:shd w:val="clear" w:color="auto" w:fill="auto"/>
              </w:rPr>
              <w:t>资源</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利用</w:t>
            </w: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7</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水资源产出率</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元</w:t>
            </w:r>
            <w:r>
              <w:rPr>
                <w:rFonts w:hint="default" w:ascii="Times New Roman" w:hAnsi="Times New Roman" w:eastAsia="仿宋" w:cs="Times New Roman"/>
                <w:color w:val="000000"/>
                <w:spacing w:val="0"/>
                <w:w w:val="100"/>
                <w:position w:val="0"/>
                <w:sz w:val="24"/>
                <w:szCs w:val="24"/>
                <w:shd w:val="clear" w:color="auto" w:fill="auto"/>
                <w:lang w:val="en-US" w:eastAsia="en-US" w:bidi="en-US"/>
              </w:rPr>
              <w:t>/m</w:t>
            </w:r>
            <w:r>
              <w:rPr>
                <w:rFonts w:hint="default" w:ascii="Times New Roman" w:hAnsi="Times New Roman" w:eastAsia="仿宋" w:cs="Times New Roman"/>
                <w:color w:val="000000"/>
                <w:spacing w:val="0"/>
                <w:w w:val="100"/>
                <w:position w:val="0"/>
                <w:sz w:val="24"/>
                <w:szCs w:val="24"/>
                <w:shd w:val="clear" w:color="auto" w:fill="auto"/>
                <w:vertAlign w:val="superscript"/>
                <w:lang w:val="en-US" w:eastAsia="en-US" w:bidi="en-US"/>
              </w:rPr>
              <w:t>3</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8</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土地资源产出率</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亿元</w:t>
            </w:r>
            <w:r>
              <w:rPr>
                <w:rFonts w:hint="default" w:ascii="Times New Roman" w:hAnsi="Times New Roman" w:eastAsia="仿宋" w:cs="Times New Roman"/>
                <w:color w:val="000000"/>
                <w:spacing w:val="0"/>
                <w:w w:val="100"/>
                <w:position w:val="0"/>
                <w:sz w:val="24"/>
                <w:szCs w:val="24"/>
                <w:shd w:val="clear" w:color="auto" w:fill="auto"/>
                <w:lang w:val="en-US" w:eastAsia="en-US" w:bidi="en-US"/>
              </w:rPr>
              <w:t>/km</w:t>
            </w:r>
            <w:r>
              <w:rPr>
                <w:rFonts w:hint="default" w:ascii="Times New Roman" w:hAnsi="Times New Roman" w:eastAsia="仿宋" w:cs="Times New Roman"/>
                <w:color w:val="000000"/>
                <w:spacing w:val="0"/>
                <w:w w:val="100"/>
                <w:position w:val="0"/>
                <w:sz w:val="24"/>
                <w:szCs w:val="24"/>
                <w:shd w:val="clear" w:color="auto" w:fill="auto"/>
                <w:vertAlign w:val="superscript"/>
                <w:lang w:val="en-US" w:eastAsia="en-US" w:bidi="en-US"/>
              </w:rPr>
              <w:t>2</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9</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一般工业固体废弃物综合利用率</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lang w:val="en-US" w:eastAsia="en-US" w:bidi="en-US"/>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color w:val="000000"/>
                <w:spacing w:val="0"/>
                <w:w w:val="100"/>
                <w:position w:val="0"/>
                <w:sz w:val="24"/>
                <w:szCs w:val="24"/>
                <w:shd w:val="clear" w:color="auto" w:fill="auto"/>
              </w:rPr>
            </w:pPr>
            <w:r>
              <w:rPr>
                <w:rFonts w:hint="default" w:ascii="Times New Roman" w:hAnsi="Times New Roman" w:eastAsia="仿宋" w:cs="Times New Roman"/>
                <w:color w:val="000000"/>
                <w:spacing w:val="0"/>
                <w:w w:val="100"/>
                <w:position w:val="0"/>
                <w:sz w:val="24"/>
                <w:szCs w:val="24"/>
                <w:shd w:val="clear" w:color="auto" w:fill="auto"/>
              </w:rPr>
              <w:t>基础</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设施</w:t>
            </w: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10</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新建工业建筑中绿色建筑的比例</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lang w:val="en-US" w:eastAsia="en-US" w:bidi="en-US"/>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11</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新建公共建筑中绿色建筑的比例</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lang w:val="en-US" w:eastAsia="en-US" w:bidi="en-US"/>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12</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建设园区工业绿色微电网</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color w:val="000000"/>
                <w:spacing w:val="0"/>
                <w:w w:val="100"/>
                <w:position w:val="0"/>
                <w:sz w:val="24"/>
                <w:szCs w:val="24"/>
                <w:shd w:val="clear" w:color="auto" w:fill="auto"/>
                <w:lang w:val="en-US" w:eastAsia="zh-CN" w:bidi="en-US"/>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13</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建设园区能碳管理中心</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color w:val="000000"/>
                <w:spacing w:val="0"/>
                <w:w w:val="100"/>
                <w:position w:val="0"/>
                <w:sz w:val="24"/>
                <w:szCs w:val="24"/>
                <w:shd w:val="clear" w:color="auto" w:fill="auto"/>
                <w:lang w:val="en-US" w:eastAsia="zh-CN" w:bidi="en-US"/>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lang w:eastAsia="zh-CN"/>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lang w:val="en-US" w:eastAsia="zh-CN"/>
              </w:rPr>
              <w:t xml:space="preserve"> </w:t>
            </w:r>
            <w:r>
              <w:rPr>
                <w:rFonts w:hint="default" w:ascii="Times New Roman" w:hAnsi="Times New Roman"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color w:val="000000"/>
                <w:spacing w:val="0"/>
                <w:w w:val="100"/>
                <w:position w:val="0"/>
                <w:sz w:val="24"/>
                <w:szCs w:val="24"/>
                <w:shd w:val="clear" w:color="auto" w:fill="auto"/>
              </w:rPr>
            </w:pPr>
            <w:r>
              <w:rPr>
                <w:rFonts w:hint="default" w:ascii="Times New Roman" w:hAnsi="Times New Roman" w:eastAsia="仿宋" w:cs="Times New Roman"/>
                <w:color w:val="000000"/>
                <w:spacing w:val="0"/>
                <w:w w:val="100"/>
                <w:position w:val="0"/>
                <w:sz w:val="24"/>
                <w:szCs w:val="24"/>
                <w:shd w:val="clear" w:color="auto" w:fill="auto"/>
              </w:rPr>
              <w:t>生态</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环境</w:t>
            </w: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14</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单位工业增加值废水排放量</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lang w:val="en-US" w:eastAsia="en-US" w:bidi="en-US"/>
              </w:rPr>
              <w:t>t/</w:t>
            </w:r>
            <w:r>
              <w:rPr>
                <w:rFonts w:hint="default" w:ascii="Times New Roman" w:hAnsi="Times New Roman" w:eastAsia="仿宋" w:cs="Times New Roman"/>
                <w:color w:val="000000"/>
                <w:spacing w:val="0"/>
                <w:w w:val="100"/>
                <w:position w:val="0"/>
                <w:sz w:val="24"/>
                <w:szCs w:val="24"/>
                <w:shd w:val="clear" w:color="auto" w:fill="auto"/>
              </w:rPr>
              <w:t>万元</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15</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主要污染物排放弹性系数</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color w:val="000000"/>
                <w:spacing w:val="0"/>
                <w:w w:val="100"/>
                <w:position w:val="0"/>
                <w:sz w:val="24"/>
                <w:szCs w:val="24"/>
                <w:shd w:val="clear" w:color="auto" w:fill="auto"/>
                <w:lang w:val="en-US" w:eastAsia="zh-CN"/>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16</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单位工业增加值二氧化碳排放量</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lang w:val="en-US" w:eastAsia="en-US" w:bidi="en-US"/>
              </w:rPr>
              <w:t>tCO</w:t>
            </w:r>
            <w:r>
              <w:rPr>
                <w:rFonts w:hint="default" w:ascii="Times New Roman" w:hAnsi="Times New Roman" w:eastAsia="仿宋" w:cs="Times New Roman"/>
                <w:color w:val="000000"/>
                <w:spacing w:val="0"/>
                <w:w w:val="100"/>
                <w:position w:val="0"/>
                <w:sz w:val="24"/>
                <w:szCs w:val="24"/>
                <w:shd w:val="clear" w:color="auto" w:fill="auto"/>
                <w:vertAlign w:val="subscript"/>
                <w:lang w:val="en-US" w:eastAsia="en-US" w:bidi="en-US"/>
              </w:rPr>
              <w:t>2</w:t>
            </w:r>
            <w:r>
              <w:rPr>
                <w:rFonts w:hint="default" w:ascii="Times New Roman" w:hAnsi="Times New Roman" w:eastAsia="仿宋" w:cs="Times New Roman"/>
                <w:color w:val="000000"/>
                <w:spacing w:val="0"/>
                <w:w w:val="100"/>
                <w:position w:val="0"/>
                <w:sz w:val="24"/>
                <w:szCs w:val="24"/>
                <w:shd w:val="clear" w:color="auto" w:fill="auto"/>
                <w:lang w:val="en-US" w:eastAsia="en-US" w:bidi="en-US"/>
              </w:rPr>
              <w:t>/</w:t>
            </w:r>
            <w:r>
              <w:rPr>
                <w:rFonts w:hint="default" w:ascii="Times New Roman" w:hAnsi="Times New Roman" w:eastAsia="仿宋" w:cs="Times New Roman"/>
                <w:color w:val="000000"/>
                <w:spacing w:val="0"/>
                <w:w w:val="100"/>
                <w:position w:val="0"/>
                <w:sz w:val="24"/>
                <w:szCs w:val="24"/>
                <w:shd w:val="clear" w:color="auto" w:fill="auto"/>
              </w:rPr>
              <w:t>万元</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24" w:hRule="atLeast"/>
          <w:jc w:val="center"/>
        </w:trPr>
        <w:tc>
          <w:tcPr>
            <w:tcW w:w="526"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default" w:ascii="Times New Roman" w:hAnsi="Times New Roman" w:eastAsia="仿宋" w:cs="Times New Roman"/>
                <w:sz w:val="24"/>
                <w:szCs w:val="24"/>
              </w:rPr>
            </w:pPr>
          </w:p>
        </w:tc>
        <w:tc>
          <w:tcPr>
            <w:tcW w:w="362"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17</w:t>
            </w:r>
          </w:p>
        </w:tc>
        <w:tc>
          <w:tcPr>
            <w:tcW w:w="2171"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spacing w:val="0"/>
                <w:w w:val="100"/>
                <w:position w:val="0"/>
                <w:sz w:val="24"/>
                <w:szCs w:val="24"/>
                <w:shd w:val="clear" w:color="auto" w:fill="auto"/>
              </w:rPr>
              <w:t>二氧化碳排放弹性系数</w:t>
            </w:r>
          </w:p>
        </w:tc>
        <w:tc>
          <w:tcPr>
            <w:tcW w:w="677" w:type="pc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color w:val="000000"/>
                <w:spacing w:val="0"/>
                <w:w w:val="100"/>
                <w:position w:val="0"/>
                <w:sz w:val="24"/>
                <w:szCs w:val="24"/>
                <w:shd w:val="clear" w:color="auto" w:fill="auto"/>
                <w:lang w:val="en-US" w:eastAsia="zh-CN"/>
              </w:rPr>
              <w:t>/</w:t>
            </w:r>
          </w:p>
        </w:tc>
        <w:tc>
          <w:tcPr>
            <w:tcW w:w="1262" w:type="pct"/>
            <w:gridSpan w:val="4"/>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2"/>
          <w:wAfter w:w="1" w:type="pct"/>
          <w:trHeight w:val="624" w:hRule="atLeast"/>
          <w:jc w:val="center"/>
        </w:trPr>
        <w:tc>
          <w:tcPr>
            <w:tcW w:w="4998" w:type="pct"/>
            <w:gridSpan w:val="6"/>
            <w:shd w:val="clear" w:color="auto" w:fill="auto"/>
            <w:noWrap/>
            <w:vAlign w:val="center"/>
          </w:tcPr>
          <w:p>
            <w:pPr>
              <w:widowControl/>
              <w:jc w:val="left"/>
              <w:rPr>
                <w:rFonts w:hint="default" w:ascii="仿宋" w:hAnsi="仿宋" w:eastAsia="仿宋" w:cs="仿宋"/>
                <w:color w:val="000000"/>
                <w:kern w:val="0"/>
                <w:sz w:val="24"/>
                <w:szCs w:val="24"/>
                <w:lang w:val="en-US" w:eastAsia="zh-CN"/>
              </w:rPr>
            </w:pPr>
            <w:r>
              <w:rPr>
                <w:rFonts w:hint="eastAsia" w:ascii="黑体" w:hAnsi="黑体" w:eastAsia="黑体" w:cs="黑体"/>
                <w:b/>
                <w:bCs/>
                <w:color w:val="000000"/>
                <w:kern w:val="0"/>
                <w:sz w:val="24"/>
                <w:szCs w:val="24"/>
                <w:lang w:val="en-US" w:eastAsia="zh-CN"/>
              </w:rPr>
              <w:t>四、真实性承诺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gridAfter w:val="2"/>
          <w:wAfter w:w="1" w:type="pct"/>
          <w:trHeight w:val="3402" w:hRule="atLeast"/>
          <w:jc w:val="center"/>
        </w:trPr>
        <w:tc>
          <w:tcPr>
            <w:tcW w:w="4998" w:type="pct"/>
            <w:gridSpan w:val="6"/>
            <w:shd w:val="clear" w:color="auto" w:fill="auto"/>
            <w:noWrap/>
            <w:vAlign w:val="center"/>
          </w:tcPr>
          <w:p>
            <w:pPr>
              <w:widowControl/>
              <w:jc w:val="left"/>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真实性承诺：</w:t>
            </w:r>
          </w:p>
          <w:p>
            <w:pPr>
              <w:widowControl/>
              <w:ind w:firstLine="480" w:firstLineChars="200"/>
              <w:jc w:val="left"/>
              <w:rPr>
                <w:rFonts w:hint="default" w:ascii="仿宋" w:hAnsi="仿宋" w:eastAsia="仿宋"/>
                <w:color w:val="000000"/>
                <w:sz w:val="24"/>
                <w:szCs w:val="24"/>
                <w:lang w:val="en-US" w:eastAsia="zh-CN"/>
              </w:rPr>
            </w:pPr>
            <w:r>
              <w:rPr>
                <w:rFonts w:hint="eastAsia" w:ascii="仿宋" w:hAnsi="仿宋" w:eastAsia="仿宋"/>
                <w:color w:val="000000"/>
                <w:sz w:val="24"/>
                <w:szCs w:val="24"/>
                <w:lang w:eastAsia="zh-CN"/>
              </w:rPr>
              <w:t>本园区承诺，已对本表内容进行了全面审核，信息真实有效，若存在弄虚作假，愿承担</w:t>
            </w:r>
            <w:r>
              <w:rPr>
                <w:rFonts w:hint="eastAsia" w:ascii="仿宋" w:hAnsi="仿宋" w:eastAsia="仿宋"/>
                <w:color w:val="000000"/>
                <w:sz w:val="24"/>
                <w:szCs w:val="24"/>
                <w:lang w:val="en-US" w:eastAsia="zh-CN"/>
              </w:rPr>
              <w:t>一切相应责任和后果。</w:t>
            </w:r>
          </w:p>
          <w:p>
            <w:pPr>
              <w:widowControl/>
              <w:jc w:val="center"/>
              <w:rPr>
                <w:rFonts w:hint="eastAsia" w:ascii="仿宋" w:hAnsi="仿宋" w:eastAsia="仿宋"/>
                <w:color w:val="000000"/>
                <w:sz w:val="24"/>
                <w:szCs w:val="24"/>
                <w:lang w:eastAsia="zh-CN"/>
              </w:rPr>
            </w:pPr>
          </w:p>
          <w:p>
            <w:pPr>
              <w:widowControl/>
              <w:jc w:val="center"/>
              <w:rPr>
                <w:rFonts w:hint="eastAsia" w:ascii="仿宋" w:hAnsi="仿宋" w:eastAsia="仿宋"/>
                <w:color w:val="000000"/>
                <w:sz w:val="24"/>
                <w:szCs w:val="24"/>
                <w:lang w:eastAsia="zh-CN"/>
              </w:rPr>
            </w:pPr>
          </w:p>
          <w:p>
            <w:pPr>
              <w:widowControl/>
              <w:jc w:val="center"/>
              <w:rPr>
                <w:rFonts w:hint="eastAsia" w:ascii="仿宋" w:hAnsi="仿宋" w:eastAsia="仿宋"/>
                <w:color w:val="000000"/>
                <w:sz w:val="24"/>
                <w:szCs w:val="24"/>
                <w:lang w:eastAsia="zh-CN"/>
              </w:rPr>
            </w:pPr>
          </w:p>
          <w:p>
            <w:pPr>
              <w:widowControl/>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                                         园区负责人签字:(单位公章)</w:t>
            </w:r>
          </w:p>
          <w:p>
            <w:pPr>
              <w:widowControl/>
              <w:jc w:val="center"/>
              <w:rPr>
                <w:rFonts w:hint="eastAsia" w:ascii="仿宋" w:hAnsi="仿宋" w:eastAsia="仿宋"/>
                <w:color w:val="000000"/>
                <w:sz w:val="24"/>
                <w:szCs w:val="24"/>
                <w:lang w:val="en-US" w:eastAsia="zh-CN"/>
              </w:rPr>
            </w:pPr>
          </w:p>
          <w:p>
            <w:pPr>
              <w:widowControl/>
              <w:jc w:val="center"/>
              <w:rPr>
                <w:rFonts w:hint="eastAsia" w:ascii="仿宋" w:hAnsi="仿宋" w:eastAsia="仿宋"/>
                <w:color w:val="000000"/>
                <w:sz w:val="22"/>
                <w:lang w:val="en-US" w:eastAsia="zh-CN"/>
              </w:rPr>
            </w:pPr>
          </w:p>
          <w:p>
            <w:pPr>
              <w:widowControl/>
              <w:jc w:val="both"/>
              <w:rPr>
                <w:rFonts w:hint="eastAsia" w:ascii="仿宋" w:hAnsi="仿宋" w:eastAsia="仿宋"/>
                <w:color w:val="000000"/>
                <w:sz w:val="22"/>
                <w:lang w:val="en-US" w:eastAsia="zh-CN"/>
              </w:rPr>
            </w:pPr>
          </w:p>
        </w:tc>
      </w:tr>
    </w:tbl>
    <w:p>
      <w:pPr>
        <w:keepNext w:val="0"/>
        <w:keepLines w:val="0"/>
        <w:pageBreakBefore w:val="0"/>
        <w:widowControl/>
        <w:kinsoku/>
        <w:wordWrap/>
        <w:overflowPunct/>
        <w:topLinePunct w:val="0"/>
        <w:autoSpaceDE/>
        <w:autoSpaceDN/>
        <w:bidi w:val="0"/>
        <w:adjustRightInd w:val="0"/>
        <w:snapToGrid w:val="0"/>
        <w:spacing w:line="360" w:lineRule="auto"/>
        <w:ind w:left="0" w:right="0" w:firstLine="640" w:firstLineChars="200"/>
        <w:jc w:val="both"/>
        <w:textAlignment w:val="auto"/>
        <w:outlineLvl w:val="9"/>
        <w:rPr>
          <w:rFonts w:hint="eastAsia" w:ascii="黑体" w:hAnsi="黑体" w:eastAsia="黑体" w:cs="黑体"/>
          <w:bCs/>
          <w:color w:val="000000"/>
          <w:kern w:val="0"/>
          <w:sz w:val="32"/>
          <w:szCs w:val="32"/>
          <w:lang w:eastAsia="zh-CN"/>
        </w:rPr>
      </w:pPr>
    </w:p>
    <w:sectPr>
      <w:footerReference r:id="rId3" w:type="default"/>
      <w:pgSz w:w="11906" w:h="16838"/>
      <w:pgMar w:top="2098"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64578"/>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34"/>
    <w:rsid w:val="0009321A"/>
    <w:rsid w:val="000A3017"/>
    <w:rsid w:val="000D7D13"/>
    <w:rsid w:val="000E4783"/>
    <w:rsid w:val="001151AF"/>
    <w:rsid w:val="00173D29"/>
    <w:rsid w:val="002506F7"/>
    <w:rsid w:val="002C5B66"/>
    <w:rsid w:val="002E33D1"/>
    <w:rsid w:val="002F768F"/>
    <w:rsid w:val="00357411"/>
    <w:rsid w:val="00374DE0"/>
    <w:rsid w:val="00422710"/>
    <w:rsid w:val="004412D5"/>
    <w:rsid w:val="004434AF"/>
    <w:rsid w:val="0048050C"/>
    <w:rsid w:val="00496F2F"/>
    <w:rsid w:val="004C2B7D"/>
    <w:rsid w:val="004C6268"/>
    <w:rsid w:val="005C5C85"/>
    <w:rsid w:val="00647165"/>
    <w:rsid w:val="00654EEA"/>
    <w:rsid w:val="006C68BF"/>
    <w:rsid w:val="00700CBC"/>
    <w:rsid w:val="007F1E35"/>
    <w:rsid w:val="0080169F"/>
    <w:rsid w:val="00883543"/>
    <w:rsid w:val="009065DA"/>
    <w:rsid w:val="009140FC"/>
    <w:rsid w:val="009306A4"/>
    <w:rsid w:val="00947609"/>
    <w:rsid w:val="00965629"/>
    <w:rsid w:val="009A0902"/>
    <w:rsid w:val="00A072FC"/>
    <w:rsid w:val="00A14E3B"/>
    <w:rsid w:val="00A50D73"/>
    <w:rsid w:val="00A86F4A"/>
    <w:rsid w:val="00AB4A26"/>
    <w:rsid w:val="00AC5C15"/>
    <w:rsid w:val="00AE6158"/>
    <w:rsid w:val="00B145B5"/>
    <w:rsid w:val="00BA754A"/>
    <w:rsid w:val="00BD411B"/>
    <w:rsid w:val="00C26C0D"/>
    <w:rsid w:val="00C349D6"/>
    <w:rsid w:val="00C67B34"/>
    <w:rsid w:val="00C819DD"/>
    <w:rsid w:val="00CB3DFB"/>
    <w:rsid w:val="00CC3F0E"/>
    <w:rsid w:val="00CE5C44"/>
    <w:rsid w:val="00E15921"/>
    <w:rsid w:val="00E43CB3"/>
    <w:rsid w:val="00E43D30"/>
    <w:rsid w:val="00E521B7"/>
    <w:rsid w:val="00E61F05"/>
    <w:rsid w:val="00E76025"/>
    <w:rsid w:val="00E959FF"/>
    <w:rsid w:val="00EC1965"/>
    <w:rsid w:val="00F01A38"/>
    <w:rsid w:val="00F0385A"/>
    <w:rsid w:val="00F556DF"/>
    <w:rsid w:val="00F74BD1"/>
    <w:rsid w:val="00FA6F43"/>
    <w:rsid w:val="1DBF0DC9"/>
    <w:rsid w:val="1DFB096D"/>
    <w:rsid w:val="1FFF5039"/>
    <w:rsid w:val="22057079"/>
    <w:rsid w:val="23CDD895"/>
    <w:rsid w:val="25D8249A"/>
    <w:rsid w:val="29FE2BE9"/>
    <w:rsid w:val="2C5E2EF6"/>
    <w:rsid w:val="2E839EDA"/>
    <w:rsid w:val="3FBEC6DB"/>
    <w:rsid w:val="3FC65B52"/>
    <w:rsid w:val="4BFF9741"/>
    <w:rsid w:val="5CFF4D43"/>
    <w:rsid w:val="5DFE9054"/>
    <w:rsid w:val="5FDA7ED2"/>
    <w:rsid w:val="677F09E7"/>
    <w:rsid w:val="6AAF7A2B"/>
    <w:rsid w:val="6EFF3283"/>
    <w:rsid w:val="6FFDA484"/>
    <w:rsid w:val="716EE615"/>
    <w:rsid w:val="71BC36F7"/>
    <w:rsid w:val="77F6675A"/>
    <w:rsid w:val="7BEEA4F7"/>
    <w:rsid w:val="7BFD65A8"/>
    <w:rsid w:val="7DE51DB4"/>
    <w:rsid w:val="7E794787"/>
    <w:rsid w:val="7F3D868C"/>
    <w:rsid w:val="7FDBCFA9"/>
    <w:rsid w:val="7FDF3664"/>
    <w:rsid w:val="7FF2BE8E"/>
    <w:rsid w:val="7FF71516"/>
    <w:rsid w:val="7FFE4CBD"/>
    <w:rsid w:val="9FFB4EA1"/>
    <w:rsid w:val="A3CD4BB4"/>
    <w:rsid w:val="BDF32D4C"/>
    <w:rsid w:val="BEFF8EC7"/>
    <w:rsid w:val="C5BF970A"/>
    <w:rsid w:val="CBDB8E2C"/>
    <w:rsid w:val="D6B485F6"/>
    <w:rsid w:val="DE7A6567"/>
    <w:rsid w:val="DF5B5783"/>
    <w:rsid w:val="DFBF08E8"/>
    <w:rsid w:val="E5EB07C2"/>
    <w:rsid w:val="E7FDA136"/>
    <w:rsid w:val="EF3E3DD6"/>
    <w:rsid w:val="EF9DE075"/>
    <w:rsid w:val="F2D594F8"/>
    <w:rsid w:val="F7F3D72D"/>
    <w:rsid w:val="FA7D49FA"/>
    <w:rsid w:val="FB6B25D9"/>
    <w:rsid w:val="FB76C6F8"/>
    <w:rsid w:val="FBAF1192"/>
    <w:rsid w:val="FCFED149"/>
    <w:rsid w:val="FDEBC6BC"/>
    <w:rsid w:val="FDFDCF29"/>
    <w:rsid w:val="FDFFF6B5"/>
    <w:rsid w:val="FFF0F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列出段落2"/>
    <w:basedOn w:val="1"/>
    <w:qFormat/>
    <w:uiPriority w:val="99"/>
    <w:pPr>
      <w:ind w:firstLine="420" w:firstLineChars="200"/>
    </w:pPr>
    <w:rPr>
      <w:rFonts w:ascii="Calibri" w:hAnsi="Calibri" w:eastAsia="宋体" w:cs="黑体"/>
    </w:rPr>
  </w:style>
  <w:style w:type="paragraph" w:customStyle="1" w:styleId="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paragraph" w:customStyle="1" w:styleId="11">
    <w:name w:val="Other"/>
    <w:basedOn w:val="1"/>
    <w:qFormat/>
    <w:uiPriority w:val="0"/>
    <w:pPr>
      <w:widowControl w:val="0"/>
      <w:shd w:val="clear" w:color="auto" w:fill="auto"/>
      <w:spacing w:line="260" w:lineRule="exact"/>
      <w:jc w:val="center"/>
    </w:pPr>
    <w:rPr>
      <w:rFonts w:ascii="宋体" w:hAnsi="宋体" w:eastAsia="宋体" w:cs="宋体"/>
      <w:sz w:val="18"/>
      <w:szCs w:val="18"/>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1546</Words>
  <Characters>1617</Characters>
  <Lines>10</Lines>
  <Paragraphs>2</Paragraphs>
  <TotalTime>1</TotalTime>
  <ScaleCrop>false</ScaleCrop>
  <LinksUpToDate>false</LinksUpToDate>
  <CharactersWithSpaces>1678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2022-05-16T00:38:00Z</dcterms:created>
  <dc:creator>1</dc:creator>
  <cp:lastModifiedBy>ht-706</cp:lastModifiedBy>
  <cp:lastPrinted>2023-06-02T22:11:00Z</cp:lastPrinted>
  <dcterms:modified xsi:type="dcterms:W3CDTF">2026-05-19T13:56:20Z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311AC2400DE94F07B2D8842AC452F483_13</vt:lpwstr>
  </property>
  <property fmtid="{D5CDD505-2E9C-101B-9397-08002B2CF9AE}" pid="4" name="KSOTemplateDocerSaveRecord">
    <vt:lpwstr>eyJoZGlkIjoiN2YzNjBkOTgyNWQ1YTMxYzM3MzMwNWFiODNmOWIzYWMiLCJ1c2VySWQiOiIyMTc1MjQ3MDIifQ==</vt:lpwstr>
  </property>
</Properties>
</file>